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78" w:rsidRDefault="00284C78" w:rsidP="00284C78">
      <w:pPr>
        <w:spacing w:after="0"/>
        <w:jc w:val="center"/>
      </w:pPr>
      <w:r>
        <w:t>Demande de consultation populaire</w:t>
      </w:r>
    </w:p>
    <w:p w:rsidR="00284C78" w:rsidRDefault="00284C78" w:rsidP="00284C78">
      <w:pPr>
        <w:spacing w:after="0"/>
        <w:jc w:val="center"/>
      </w:pPr>
      <w:proofErr w:type="gramStart"/>
      <w:r>
        <w:t>sur</w:t>
      </w:r>
      <w:proofErr w:type="gramEnd"/>
      <w:r>
        <w:t xml:space="preserve"> le territoire de la Ville de Namur</w:t>
      </w:r>
    </w:p>
    <w:p w:rsidR="00284C78" w:rsidRDefault="00284C78" w:rsidP="00284C78">
      <w:pPr>
        <w:spacing w:after="0"/>
        <w:jc w:val="center"/>
      </w:pPr>
    </w:p>
    <w:p w:rsidR="00284C78" w:rsidRDefault="00284C78" w:rsidP="00284C78">
      <w:pPr>
        <w:spacing w:after="0"/>
        <w:jc w:val="center"/>
      </w:pPr>
      <w:r>
        <w:t>--------------------------------------------</w:t>
      </w:r>
    </w:p>
    <w:p w:rsidR="00284C78" w:rsidRDefault="00284C78" w:rsidP="00284C78">
      <w:pPr>
        <w:spacing w:after="0"/>
        <w:jc w:val="center"/>
      </w:pPr>
      <w:r>
        <w:t>Formulaire</w:t>
      </w:r>
    </w:p>
    <w:p w:rsidR="00284C78" w:rsidRDefault="00284C78" w:rsidP="00284C78">
      <w:pPr>
        <w:spacing w:after="0"/>
        <w:jc w:val="center"/>
      </w:pPr>
      <w:r>
        <w:t>------------</w:t>
      </w:r>
    </w:p>
    <w:p w:rsidR="00E12C4A" w:rsidRDefault="00E12C4A" w:rsidP="00284C78">
      <w:pPr>
        <w:spacing w:after="0"/>
        <w:jc w:val="center"/>
      </w:pPr>
    </w:p>
    <w:p w:rsidR="00E12C4A" w:rsidRDefault="00E12C4A" w:rsidP="00284C78">
      <w:pPr>
        <w:spacing w:after="0"/>
        <w:rPr>
          <w:b/>
          <w:u w:val="single"/>
        </w:rPr>
      </w:pPr>
    </w:p>
    <w:p w:rsidR="00284C78" w:rsidRPr="00735BAC" w:rsidRDefault="00284C78" w:rsidP="00284C78">
      <w:pPr>
        <w:spacing w:after="0"/>
        <w:rPr>
          <w:b/>
          <w:u w:val="single"/>
        </w:rPr>
      </w:pPr>
      <w:r w:rsidRPr="00735BAC">
        <w:rPr>
          <w:b/>
          <w:u w:val="single"/>
        </w:rPr>
        <w:t>Objet de la demande</w:t>
      </w:r>
    </w:p>
    <w:p w:rsidR="00284C78" w:rsidRPr="00735BAC" w:rsidRDefault="00284C78" w:rsidP="00284C78">
      <w:pPr>
        <w:spacing w:after="0"/>
        <w:rPr>
          <w:u w:val="single"/>
        </w:rPr>
      </w:pPr>
    </w:p>
    <w:p w:rsidR="00284C78" w:rsidRPr="00E12C4A" w:rsidRDefault="00284C78" w:rsidP="00284C78">
      <w:pPr>
        <w:spacing w:after="0"/>
        <w:rPr>
          <w:b/>
          <w:sz w:val="26"/>
          <w:szCs w:val="26"/>
        </w:rPr>
      </w:pPr>
      <w:r w:rsidRPr="00E12C4A">
        <w:rPr>
          <w:b/>
          <w:sz w:val="26"/>
          <w:szCs w:val="26"/>
        </w:rPr>
        <w:t>Souhaitez-vous le maintien et la réhabilitation du parc appelé square Léopold à Namur, menacé par le projet d’un centre commercial ?</w:t>
      </w:r>
    </w:p>
    <w:p w:rsidR="00735BAC" w:rsidRPr="00E12C4A" w:rsidRDefault="00735BAC" w:rsidP="00284C78">
      <w:pPr>
        <w:spacing w:after="0"/>
        <w:rPr>
          <w:b/>
          <w:sz w:val="26"/>
          <w:szCs w:val="26"/>
        </w:rPr>
      </w:pPr>
      <w:r w:rsidRPr="00E12C4A">
        <w:rPr>
          <w:b/>
          <w:sz w:val="26"/>
          <w:szCs w:val="26"/>
        </w:rPr>
        <w:t xml:space="preserve">Par square Léopold, il faut entendre l’espace arboré compris entre la rue </w:t>
      </w:r>
      <w:proofErr w:type="spellStart"/>
      <w:r w:rsidRPr="00E12C4A">
        <w:rPr>
          <w:b/>
          <w:sz w:val="26"/>
          <w:szCs w:val="26"/>
        </w:rPr>
        <w:t>Borgnet</w:t>
      </w:r>
      <w:proofErr w:type="spellEnd"/>
      <w:r w:rsidRPr="00E12C4A">
        <w:rPr>
          <w:b/>
          <w:sz w:val="26"/>
          <w:szCs w:val="26"/>
        </w:rPr>
        <w:t xml:space="preserve">, l’avenue de la gare, les  bâtiments C&amp;A et le complexe de parkings et bureaux dénommé le </w:t>
      </w:r>
      <w:r w:rsidR="007C21AC">
        <w:rPr>
          <w:b/>
          <w:sz w:val="26"/>
          <w:szCs w:val="26"/>
        </w:rPr>
        <w:t xml:space="preserve">" </w:t>
      </w:r>
      <w:r w:rsidRPr="00E12C4A">
        <w:rPr>
          <w:b/>
          <w:sz w:val="26"/>
          <w:szCs w:val="26"/>
        </w:rPr>
        <w:t xml:space="preserve"> Namur</w:t>
      </w:r>
      <w:r w:rsidR="007C21AC">
        <w:rPr>
          <w:b/>
          <w:sz w:val="26"/>
          <w:szCs w:val="26"/>
        </w:rPr>
        <w:t xml:space="preserve"> </w:t>
      </w:r>
      <w:proofErr w:type="gramStart"/>
      <w:r w:rsidR="007C21AC">
        <w:rPr>
          <w:b/>
          <w:sz w:val="26"/>
          <w:szCs w:val="26"/>
        </w:rPr>
        <w:t>"</w:t>
      </w:r>
      <w:r w:rsidRPr="00E12C4A">
        <w:rPr>
          <w:b/>
          <w:sz w:val="26"/>
          <w:szCs w:val="26"/>
        </w:rPr>
        <w:t> .</w:t>
      </w:r>
      <w:proofErr w:type="gramEnd"/>
      <w:r w:rsidRPr="00E12C4A">
        <w:rPr>
          <w:b/>
          <w:sz w:val="26"/>
          <w:szCs w:val="26"/>
        </w:rPr>
        <w:t xml:space="preserve"> </w:t>
      </w:r>
    </w:p>
    <w:p w:rsidR="00284C78" w:rsidRDefault="00284C78" w:rsidP="00284C78">
      <w:pPr>
        <w:spacing w:after="0"/>
      </w:pPr>
    </w:p>
    <w:p w:rsidR="00284C78" w:rsidRPr="00735BAC" w:rsidRDefault="00284C78" w:rsidP="00284C78">
      <w:pPr>
        <w:spacing w:after="0"/>
        <w:rPr>
          <w:u w:val="single"/>
        </w:rPr>
      </w:pPr>
      <w:r w:rsidRPr="00735BAC">
        <w:rPr>
          <w:b/>
          <w:u w:val="single"/>
        </w:rPr>
        <w:t>Rappe</w:t>
      </w:r>
      <w:r w:rsidRPr="00735BAC">
        <w:rPr>
          <w:u w:val="single"/>
        </w:rPr>
        <w:t xml:space="preserve">l </w:t>
      </w:r>
    </w:p>
    <w:p w:rsidR="00284C78" w:rsidRDefault="00284C78" w:rsidP="00284C78">
      <w:pPr>
        <w:spacing w:after="0"/>
      </w:pPr>
    </w:p>
    <w:p w:rsidR="00284C78" w:rsidRPr="001F006C" w:rsidRDefault="00284C78" w:rsidP="00284C78">
      <w:pPr>
        <w:spacing w:after="0"/>
        <w:rPr>
          <w:i/>
        </w:rPr>
      </w:pPr>
      <w:r w:rsidRPr="001F006C">
        <w:rPr>
          <w:i/>
        </w:rPr>
        <w:t> </w:t>
      </w:r>
      <w:bookmarkStart w:id="0" w:name="Art.196"/>
      <w:r w:rsidR="00B12203" w:rsidRPr="001F006C">
        <w:rPr>
          <w:i/>
        </w:rPr>
        <w:fldChar w:fldCharType="begin"/>
      </w:r>
      <w:r w:rsidRPr="001F006C">
        <w:rPr>
          <w:i/>
        </w:rPr>
        <w:instrText xml:space="preserve"> HYPERLINK "http://www.ejustice.just.fgov.be/cgi_loi/loi_a1.pl?DETAIL=1867060801%2FF&amp;caller=list&amp;row_id=1&amp;numero=2&amp;rech=4&amp;cn=1867060801&amp;table_name=LOI&amp;nm=1867060850&amp;la=F&amp;dt=CODE+PENAL&amp;language=fr&amp;fr=f&amp;choix1=ET&amp;choix2=ET&amp;fromtab=loi_all&amp;trier=promulgation&amp;chercher=t&amp;sql=dt+contains++%27CODE%27%26+%27PENAL%27and+actif+%3D+%27Y%27&amp;tri=dd+AS+RANK+&amp;imgcn.x=41&amp;imgcn.y=12" \l "Art.195" </w:instrText>
      </w:r>
      <w:r w:rsidR="00B12203" w:rsidRPr="001F006C">
        <w:rPr>
          <w:i/>
        </w:rPr>
        <w:fldChar w:fldCharType="separate"/>
      </w:r>
      <w:r w:rsidRPr="001F006C">
        <w:rPr>
          <w:i/>
        </w:rPr>
        <w:t>Art.</w:t>
      </w:r>
      <w:r w:rsidR="00B12203" w:rsidRPr="001F006C">
        <w:rPr>
          <w:i/>
        </w:rPr>
        <w:fldChar w:fldCharType="end"/>
      </w:r>
      <w:bookmarkEnd w:id="0"/>
      <w:r w:rsidRPr="001F006C">
        <w:rPr>
          <w:i/>
        </w:rPr>
        <w:t> </w:t>
      </w:r>
      <w:hyperlink r:id="rId5" w:anchor="Art.197" w:history="1">
        <w:r w:rsidRPr="001F006C">
          <w:rPr>
            <w:i/>
          </w:rPr>
          <w:t>196</w:t>
        </w:r>
      </w:hyperlink>
      <w:r w:rsidRPr="001F006C">
        <w:rPr>
          <w:i/>
        </w:rPr>
        <w:t xml:space="preserve"> du code pénal :  Seront punies de (réclusion de cinq ans à dix ans) les autres personnes qui auront commis un faux en écritures authentiques et publiques, et toutes personnes qui auront commis un faux en écritures de commerce, de banque ou en écritures privées,</w:t>
      </w:r>
      <w:r w:rsidR="002F221A" w:rsidRPr="001F006C">
        <w:rPr>
          <w:i/>
        </w:rPr>
        <w:t xml:space="preserve"> </w:t>
      </w:r>
      <w:r w:rsidRPr="001F006C">
        <w:rPr>
          <w:i/>
        </w:rPr>
        <w:t>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ou de constater</w:t>
      </w:r>
      <w:r w:rsidR="001F006C">
        <w:rPr>
          <w:i/>
        </w:rPr>
        <w:t>.</w:t>
      </w:r>
    </w:p>
    <w:p w:rsidR="00284C78" w:rsidRDefault="00284C78" w:rsidP="00284C78">
      <w:pPr>
        <w:spacing w:after="0"/>
      </w:pPr>
    </w:p>
    <w:p w:rsidR="00284C78" w:rsidRPr="00735BAC" w:rsidRDefault="00284C78" w:rsidP="00284C78">
      <w:pPr>
        <w:spacing w:after="0"/>
        <w:rPr>
          <w:b/>
          <w:u w:val="single"/>
        </w:rPr>
      </w:pPr>
      <w:r w:rsidRPr="00735BAC">
        <w:rPr>
          <w:b/>
          <w:u w:val="single"/>
        </w:rPr>
        <w:t xml:space="preserve">A l’initiative de </w:t>
      </w:r>
    </w:p>
    <w:p w:rsidR="00067D3F" w:rsidRDefault="00284C78" w:rsidP="00284C78">
      <w:pPr>
        <w:spacing w:after="0"/>
        <w:rPr>
          <w:sz w:val="20"/>
          <w:szCs w:val="20"/>
          <w:u w:val="single"/>
        </w:rPr>
      </w:pPr>
      <w:r w:rsidRPr="00067D3F">
        <w:rPr>
          <w:sz w:val="20"/>
          <w:szCs w:val="20"/>
        </w:rPr>
        <w:t xml:space="preserve">(nom, prénoms, date de naissance, domicile de la (les) personne(s)  </w:t>
      </w:r>
      <w:r w:rsidRPr="00067D3F">
        <w:rPr>
          <w:sz w:val="20"/>
          <w:szCs w:val="20"/>
          <w:u w:val="single"/>
        </w:rPr>
        <w:t>à l’initiative de la demande de consultation)</w:t>
      </w:r>
    </w:p>
    <w:p w:rsidR="00067D3F" w:rsidRDefault="00067D3F" w:rsidP="00284C78">
      <w:pPr>
        <w:spacing w:after="0"/>
        <w:rPr>
          <w:sz w:val="20"/>
          <w:szCs w:val="20"/>
          <w:u w:val="single"/>
        </w:rPr>
      </w:pPr>
    </w:p>
    <w:tbl>
      <w:tblPr>
        <w:tblStyle w:val="Grilledutableau"/>
        <w:tblW w:w="10773" w:type="dxa"/>
        <w:tblInd w:w="-459" w:type="dxa"/>
        <w:tblLook w:val="04A0"/>
      </w:tblPr>
      <w:tblGrid>
        <w:gridCol w:w="1843"/>
        <w:gridCol w:w="1985"/>
        <w:gridCol w:w="1984"/>
        <w:gridCol w:w="2555"/>
        <w:gridCol w:w="2406"/>
      </w:tblGrid>
      <w:tr w:rsidR="00067D3F" w:rsidRPr="00067D3F" w:rsidTr="001F006C">
        <w:tc>
          <w:tcPr>
            <w:tcW w:w="1843" w:type="dxa"/>
          </w:tcPr>
          <w:p w:rsidR="00067D3F" w:rsidRPr="00067D3F" w:rsidRDefault="00067D3F" w:rsidP="001F006C">
            <w:pPr>
              <w:jc w:val="center"/>
              <w:rPr>
                <w:sz w:val="24"/>
                <w:szCs w:val="24"/>
              </w:rPr>
            </w:pPr>
            <w:r w:rsidRPr="00067D3F">
              <w:rPr>
                <w:sz w:val="24"/>
                <w:szCs w:val="24"/>
              </w:rPr>
              <w:t>Nom</w:t>
            </w:r>
          </w:p>
        </w:tc>
        <w:tc>
          <w:tcPr>
            <w:tcW w:w="1985" w:type="dxa"/>
          </w:tcPr>
          <w:p w:rsidR="00067D3F" w:rsidRPr="00067D3F" w:rsidRDefault="00067D3F" w:rsidP="001F006C">
            <w:pPr>
              <w:jc w:val="center"/>
              <w:rPr>
                <w:sz w:val="24"/>
                <w:szCs w:val="24"/>
              </w:rPr>
            </w:pPr>
            <w:r w:rsidRPr="00067D3F">
              <w:rPr>
                <w:sz w:val="24"/>
                <w:szCs w:val="24"/>
              </w:rPr>
              <w:t>Prénoms</w:t>
            </w:r>
          </w:p>
        </w:tc>
        <w:tc>
          <w:tcPr>
            <w:tcW w:w="1984" w:type="dxa"/>
          </w:tcPr>
          <w:p w:rsidR="00067D3F" w:rsidRPr="00067D3F" w:rsidRDefault="00067D3F" w:rsidP="001F006C">
            <w:pPr>
              <w:jc w:val="center"/>
              <w:rPr>
                <w:sz w:val="24"/>
                <w:szCs w:val="24"/>
              </w:rPr>
            </w:pPr>
            <w:r w:rsidRPr="00067D3F">
              <w:rPr>
                <w:sz w:val="24"/>
                <w:szCs w:val="24"/>
              </w:rPr>
              <w:t>Date de naissance</w:t>
            </w:r>
          </w:p>
        </w:tc>
        <w:tc>
          <w:tcPr>
            <w:tcW w:w="2555" w:type="dxa"/>
          </w:tcPr>
          <w:p w:rsidR="00067D3F" w:rsidRPr="00067D3F" w:rsidRDefault="00067D3F" w:rsidP="001F006C">
            <w:pPr>
              <w:jc w:val="center"/>
              <w:rPr>
                <w:sz w:val="24"/>
                <w:szCs w:val="24"/>
              </w:rPr>
            </w:pPr>
            <w:r w:rsidRPr="00067D3F">
              <w:rPr>
                <w:sz w:val="24"/>
                <w:szCs w:val="24"/>
              </w:rPr>
              <w:t>Domicile</w:t>
            </w:r>
          </w:p>
        </w:tc>
        <w:tc>
          <w:tcPr>
            <w:tcW w:w="2406" w:type="dxa"/>
          </w:tcPr>
          <w:p w:rsidR="00067D3F" w:rsidRPr="00067D3F" w:rsidRDefault="00067D3F" w:rsidP="001F006C">
            <w:pPr>
              <w:jc w:val="center"/>
              <w:rPr>
                <w:sz w:val="24"/>
                <w:szCs w:val="24"/>
              </w:rPr>
            </w:pPr>
            <w:r w:rsidRPr="00067D3F">
              <w:rPr>
                <w:sz w:val="24"/>
                <w:szCs w:val="24"/>
              </w:rPr>
              <w:t>Signature</w:t>
            </w:r>
          </w:p>
        </w:tc>
      </w:tr>
      <w:tr w:rsidR="00067D3F" w:rsidRPr="00067D3F" w:rsidTr="001F006C">
        <w:tc>
          <w:tcPr>
            <w:tcW w:w="1843" w:type="dxa"/>
          </w:tcPr>
          <w:p w:rsidR="00067D3F" w:rsidRDefault="00067D3F" w:rsidP="00284C78">
            <w:pPr>
              <w:rPr>
                <w:sz w:val="24"/>
                <w:szCs w:val="24"/>
              </w:rPr>
            </w:pPr>
          </w:p>
          <w:p w:rsidR="00067D3F" w:rsidRDefault="00067D3F" w:rsidP="00284C78">
            <w:pPr>
              <w:rPr>
                <w:sz w:val="24"/>
                <w:szCs w:val="24"/>
              </w:rPr>
            </w:pPr>
          </w:p>
          <w:p w:rsidR="00067D3F" w:rsidRPr="00067D3F" w:rsidRDefault="00067D3F" w:rsidP="00284C78">
            <w:pPr>
              <w:rPr>
                <w:sz w:val="24"/>
                <w:szCs w:val="24"/>
              </w:rPr>
            </w:pPr>
          </w:p>
        </w:tc>
        <w:tc>
          <w:tcPr>
            <w:tcW w:w="1985" w:type="dxa"/>
          </w:tcPr>
          <w:p w:rsidR="00067D3F" w:rsidRPr="00067D3F" w:rsidRDefault="00067D3F" w:rsidP="00284C78">
            <w:pPr>
              <w:rPr>
                <w:sz w:val="24"/>
                <w:szCs w:val="24"/>
              </w:rPr>
            </w:pPr>
          </w:p>
        </w:tc>
        <w:tc>
          <w:tcPr>
            <w:tcW w:w="1984" w:type="dxa"/>
          </w:tcPr>
          <w:p w:rsidR="00067D3F" w:rsidRPr="00067D3F" w:rsidRDefault="00067D3F" w:rsidP="00284C78">
            <w:pPr>
              <w:rPr>
                <w:sz w:val="24"/>
                <w:szCs w:val="24"/>
              </w:rPr>
            </w:pPr>
          </w:p>
        </w:tc>
        <w:tc>
          <w:tcPr>
            <w:tcW w:w="2555" w:type="dxa"/>
          </w:tcPr>
          <w:p w:rsidR="00067D3F" w:rsidRPr="00067D3F" w:rsidRDefault="00067D3F" w:rsidP="00284C78">
            <w:pPr>
              <w:rPr>
                <w:sz w:val="24"/>
                <w:szCs w:val="24"/>
              </w:rPr>
            </w:pPr>
          </w:p>
        </w:tc>
        <w:tc>
          <w:tcPr>
            <w:tcW w:w="2406" w:type="dxa"/>
          </w:tcPr>
          <w:p w:rsidR="00067D3F" w:rsidRPr="00067D3F" w:rsidRDefault="00067D3F" w:rsidP="00284C78">
            <w:pPr>
              <w:rPr>
                <w:sz w:val="24"/>
                <w:szCs w:val="24"/>
              </w:rPr>
            </w:pPr>
          </w:p>
        </w:tc>
      </w:tr>
      <w:tr w:rsidR="00067D3F" w:rsidRPr="00067D3F" w:rsidTr="001F006C">
        <w:tc>
          <w:tcPr>
            <w:tcW w:w="1843" w:type="dxa"/>
          </w:tcPr>
          <w:p w:rsidR="00067D3F" w:rsidRDefault="00067D3F" w:rsidP="00284C78">
            <w:pPr>
              <w:rPr>
                <w:sz w:val="24"/>
                <w:szCs w:val="24"/>
              </w:rPr>
            </w:pPr>
          </w:p>
          <w:p w:rsidR="00067D3F" w:rsidRDefault="00067D3F" w:rsidP="00284C78">
            <w:pPr>
              <w:rPr>
                <w:sz w:val="24"/>
                <w:szCs w:val="24"/>
              </w:rPr>
            </w:pPr>
          </w:p>
          <w:p w:rsidR="00067D3F" w:rsidRPr="00067D3F" w:rsidRDefault="00067D3F" w:rsidP="00284C78">
            <w:pPr>
              <w:rPr>
                <w:sz w:val="24"/>
                <w:szCs w:val="24"/>
              </w:rPr>
            </w:pPr>
          </w:p>
        </w:tc>
        <w:tc>
          <w:tcPr>
            <w:tcW w:w="1985" w:type="dxa"/>
          </w:tcPr>
          <w:p w:rsidR="00067D3F" w:rsidRPr="00067D3F" w:rsidRDefault="00067D3F" w:rsidP="00284C78">
            <w:pPr>
              <w:rPr>
                <w:sz w:val="24"/>
                <w:szCs w:val="24"/>
              </w:rPr>
            </w:pPr>
          </w:p>
        </w:tc>
        <w:tc>
          <w:tcPr>
            <w:tcW w:w="1984" w:type="dxa"/>
          </w:tcPr>
          <w:p w:rsidR="00067D3F" w:rsidRPr="00067D3F" w:rsidRDefault="00067D3F" w:rsidP="00284C78">
            <w:pPr>
              <w:rPr>
                <w:sz w:val="24"/>
                <w:szCs w:val="24"/>
              </w:rPr>
            </w:pPr>
          </w:p>
        </w:tc>
        <w:tc>
          <w:tcPr>
            <w:tcW w:w="2555" w:type="dxa"/>
          </w:tcPr>
          <w:p w:rsidR="00067D3F" w:rsidRPr="00067D3F" w:rsidRDefault="00067D3F" w:rsidP="00284C78">
            <w:pPr>
              <w:rPr>
                <w:sz w:val="24"/>
                <w:szCs w:val="24"/>
              </w:rPr>
            </w:pPr>
          </w:p>
        </w:tc>
        <w:tc>
          <w:tcPr>
            <w:tcW w:w="2406" w:type="dxa"/>
          </w:tcPr>
          <w:p w:rsidR="00067D3F" w:rsidRPr="00067D3F" w:rsidRDefault="00067D3F" w:rsidP="00284C78">
            <w:pPr>
              <w:rPr>
                <w:sz w:val="24"/>
                <w:szCs w:val="24"/>
              </w:rPr>
            </w:pPr>
          </w:p>
        </w:tc>
      </w:tr>
      <w:tr w:rsidR="00067D3F" w:rsidRPr="00067D3F" w:rsidTr="001F006C">
        <w:tc>
          <w:tcPr>
            <w:tcW w:w="1843" w:type="dxa"/>
          </w:tcPr>
          <w:p w:rsidR="00067D3F" w:rsidRDefault="00067D3F" w:rsidP="00284C78">
            <w:pPr>
              <w:rPr>
                <w:sz w:val="24"/>
                <w:szCs w:val="24"/>
              </w:rPr>
            </w:pPr>
          </w:p>
          <w:p w:rsidR="00067D3F" w:rsidRDefault="00067D3F" w:rsidP="00284C78">
            <w:pPr>
              <w:rPr>
                <w:sz w:val="24"/>
                <w:szCs w:val="24"/>
              </w:rPr>
            </w:pPr>
          </w:p>
          <w:p w:rsidR="00067D3F" w:rsidRPr="00067D3F" w:rsidRDefault="00067D3F" w:rsidP="00284C78">
            <w:pPr>
              <w:rPr>
                <w:sz w:val="24"/>
                <w:szCs w:val="24"/>
              </w:rPr>
            </w:pPr>
          </w:p>
        </w:tc>
        <w:tc>
          <w:tcPr>
            <w:tcW w:w="1985" w:type="dxa"/>
          </w:tcPr>
          <w:p w:rsidR="00067D3F" w:rsidRPr="00067D3F" w:rsidRDefault="00067D3F" w:rsidP="00284C78">
            <w:pPr>
              <w:rPr>
                <w:sz w:val="24"/>
                <w:szCs w:val="24"/>
              </w:rPr>
            </w:pPr>
          </w:p>
        </w:tc>
        <w:tc>
          <w:tcPr>
            <w:tcW w:w="1984" w:type="dxa"/>
          </w:tcPr>
          <w:p w:rsidR="00067D3F" w:rsidRPr="00067D3F" w:rsidRDefault="00067D3F" w:rsidP="00284C78">
            <w:pPr>
              <w:rPr>
                <w:sz w:val="24"/>
                <w:szCs w:val="24"/>
              </w:rPr>
            </w:pPr>
          </w:p>
        </w:tc>
        <w:tc>
          <w:tcPr>
            <w:tcW w:w="2555" w:type="dxa"/>
          </w:tcPr>
          <w:p w:rsidR="00067D3F" w:rsidRPr="00067D3F" w:rsidRDefault="00067D3F" w:rsidP="00284C78">
            <w:pPr>
              <w:rPr>
                <w:sz w:val="24"/>
                <w:szCs w:val="24"/>
              </w:rPr>
            </w:pPr>
          </w:p>
        </w:tc>
        <w:tc>
          <w:tcPr>
            <w:tcW w:w="2406" w:type="dxa"/>
          </w:tcPr>
          <w:p w:rsidR="00067D3F" w:rsidRPr="00067D3F" w:rsidRDefault="00067D3F" w:rsidP="00284C78">
            <w:pPr>
              <w:rPr>
                <w:sz w:val="24"/>
                <w:szCs w:val="24"/>
              </w:rPr>
            </w:pPr>
          </w:p>
        </w:tc>
      </w:tr>
      <w:tr w:rsidR="00067D3F" w:rsidRPr="00067D3F" w:rsidTr="001F006C">
        <w:tc>
          <w:tcPr>
            <w:tcW w:w="1843" w:type="dxa"/>
          </w:tcPr>
          <w:p w:rsidR="00067D3F" w:rsidRDefault="00067D3F" w:rsidP="00284C78">
            <w:pPr>
              <w:rPr>
                <w:sz w:val="24"/>
                <w:szCs w:val="24"/>
              </w:rPr>
            </w:pPr>
          </w:p>
          <w:p w:rsidR="00067D3F" w:rsidRDefault="00067D3F" w:rsidP="00284C78">
            <w:pPr>
              <w:rPr>
                <w:sz w:val="24"/>
                <w:szCs w:val="24"/>
              </w:rPr>
            </w:pPr>
          </w:p>
          <w:p w:rsidR="00067D3F" w:rsidRPr="00067D3F" w:rsidRDefault="00067D3F" w:rsidP="00284C78">
            <w:pPr>
              <w:rPr>
                <w:sz w:val="24"/>
                <w:szCs w:val="24"/>
              </w:rPr>
            </w:pPr>
          </w:p>
        </w:tc>
        <w:tc>
          <w:tcPr>
            <w:tcW w:w="1985" w:type="dxa"/>
          </w:tcPr>
          <w:p w:rsidR="00067D3F" w:rsidRPr="00067D3F" w:rsidRDefault="00067D3F" w:rsidP="00284C78">
            <w:pPr>
              <w:rPr>
                <w:sz w:val="24"/>
                <w:szCs w:val="24"/>
              </w:rPr>
            </w:pPr>
          </w:p>
        </w:tc>
        <w:tc>
          <w:tcPr>
            <w:tcW w:w="1984" w:type="dxa"/>
          </w:tcPr>
          <w:p w:rsidR="00067D3F" w:rsidRPr="00067D3F" w:rsidRDefault="00067D3F" w:rsidP="00284C78">
            <w:pPr>
              <w:rPr>
                <w:sz w:val="24"/>
                <w:szCs w:val="24"/>
              </w:rPr>
            </w:pPr>
          </w:p>
        </w:tc>
        <w:tc>
          <w:tcPr>
            <w:tcW w:w="2555" w:type="dxa"/>
          </w:tcPr>
          <w:p w:rsidR="00067D3F" w:rsidRPr="00067D3F" w:rsidRDefault="00067D3F" w:rsidP="00284C78">
            <w:pPr>
              <w:rPr>
                <w:sz w:val="24"/>
                <w:szCs w:val="24"/>
              </w:rPr>
            </w:pPr>
          </w:p>
        </w:tc>
        <w:tc>
          <w:tcPr>
            <w:tcW w:w="2406" w:type="dxa"/>
          </w:tcPr>
          <w:p w:rsidR="00067D3F" w:rsidRPr="00067D3F" w:rsidRDefault="00067D3F" w:rsidP="00284C78">
            <w:pPr>
              <w:rPr>
                <w:sz w:val="24"/>
                <w:szCs w:val="24"/>
              </w:rPr>
            </w:pPr>
          </w:p>
        </w:tc>
      </w:tr>
      <w:tr w:rsidR="00067D3F" w:rsidRPr="00067D3F" w:rsidTr="001F006C">
        <w:tc>
          <w:tcPr>
            <w:tcW w:w="1843" w:type="dxa"/>
          </w:tcPr>
          <w:p w:rsidR="00067D3F" w:rsidRDefault="00067D3F" w:rsidP="00284C78">
            <w:pPr>
              <w:rPr>
                <w:sz w:val="24"/>
                <w:szCs w:val="24"/>
              </w:rPr>
            </w:pPr>
          </w:p>
          <w:p w:rsidR="00067D3F" w:rsidRDefault="00067D3F" w:rsidP="00284C78">
            <w:pPr>
              <w:rPr>
                <w:sz w:val="24"/>
                <w:szCs w:val="24"/>
              </w:rPr>
            </w:pPr>
          </w:p>
          <w:p w:rsidR="00067D3F" w:rsidRPr="00067D3F" w:rsidRDefault="00067D3F" w:rsidP="00284C78">
            <w:pPr>
              <w:rPr>
                <w:sz w:val="24"/>
                <w:szCs w:val="24"/>
              </w:rPr>
            </w:pPr>
          </w:p>
        </w:tc>
        <w:tc>
          <w:tcPr>
            <w:tcW w:w="1985" w:type="dxa"/>
          </w:tcPr>
          <w:p w:rsidR="00067D3F" w:rsidRPr="00067D3F" w:rsidRDefault="00067D3F" w:rsidP="00284C78">
            <w:pPr>
              <w:rPr>
                <w:sz w:val="24"/>
                <w:szCs w:val="24"/>
              </w:rPr>
            </w:pPr>
          </w:p>
        </w:tc>
        <w:tc>
          <w:tcPr>
            <w:tcW w:w="1984" w:type="dxa"/>
          </w:tcPr>
          <w:p w:rsidR="00067D3F" w:rsidRPr="00067D3F" w:rsidRDefault="00067D3F" w:rsidP="00284C78">
            <w:pPr>
              <w:rPr>
                <w:sz w:val="24"/>
                <w:szCs w:val="24"/>
              </w:rPr>
            </w:pPr>
          </w:p>
        </w:tc>
        <w:tc>
          <w:tcPr>
            <w:tcW w:w="2555" w:type="dxa"/>
          </w:tcPr>
          <w:p w:rsidR="00067D3F" w:rsidRPr="00067D3F" w:rsidRDefault="00067D3F" w:rsidP="00284C78">
            <w:pPr>
              <w:rPr>
                <w:sz w:val="24"/>
                <w:szCs w:val="24"/>
              </w:rPr>
            </w:pPr>
          </w:p>
        </w:tc>
        <w:tc>
          <w:tcPr>
            <w:tcW w:w="2406" w:type="dxa"/>
          </w:tcPr>
          <w:p w:rsidR="00067D3F" w:rsidRPr="00067D3F" w:rsidRDefault="00067D3F" w:rsidP="00284C78">
            <w:pPr>
              <w:rPr>
                <w:sz w:val="24"/>
                <w:szCs w:val="24"/>
              </w:rPr>
            </w:pPr>
          </w:p>
        </w:tc>
      </w:tr>
    </w:tbl>
    <w:p w:rsidR="00067D3F" w:rsidRPr="00067D3F" w:rsidRDefault="00067D3F" w:rsidP="00284C78">
      <w:pPr>
        <w:spacing w:after="0"/>
        <w:rPr>
          <w:sz w:val="20"/>
          <w:szCs w:val="20"/>
          <w:u w:val="single"/>
        </w:rPr>
      </w:pPr>
    </w:p>
    <w:sectPr w:rsidR="00067D3F" w:rsidRPr="00067D3F" w:rsidSect="00E12C4A">
      <w:pgSz w:w="11906" w:h="16838"/>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84C78"/>
    <w:rsid w:val="00067D3F"/>
    <w:rsid w:val="00121F69"/>
    <w:rsid w:val="001F006C"/>
    <w:rsid w:val="00284C78"/>
    <w:rsid w:val="002F221A"/>
    <w:rsid w:val="003201B6"/>
    <w:rsid w:val="006C353A"/>
    <w:rsid w:val="00735BAC"/>
    <w:rsid w:val="007C21AC"/>
    <w:rsid w:val="009220F7"/>
    <w:rsid w:val="00B12203"/>
    <w:rsid w:val="00CA0061"/>
    <w:rsid w:val="00E12C4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84C78"/>
    <w:rPr>
      <w:color w:val="0000FF"/>
      <w:u w:val="single"/>
    </w:rPr>
  </w:style>
  <w:style w:type="character" w:customStyle="1" w:styleId="apple-converted-space">
    <w:name w:val="apple-converted-space"/>
    <w:basedOn w:val="Policepardfaut"/>
    <w:rsid w:val="00284C78"/>
  </w:style>
  <w:style w:type="table" w:styleId="Grilledutableau">
    <w:name w:val="Table Grid"/>
    <w:basedOn w:val="TableauNormal"/>
    <w:uiPriority w:val="59"/>
    <w:rsid w:val="0006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justice.just.fgov.be/cgi_loi/loi_a1.pl?DETAIL=1867060801%2FF&amp;caller=list&amp;row_id=1&amp;numero=2&amp;rech=4&amp;cn=1867060801&amp;table_name=LOI&amp;nm=1867060850&amp;la=F&amp;dt=CODE+PENAL&amp;language=fr&amp;fr=f&amp;choix1=ET&amp;choix2=ET&amp;fromtab=loi_all&amp;trier=promulgation&amp;chercher=t&amp;sql=dt+contains++%27CODE%27%26+%27PENAL%27and+actif+%3D+%27Y%27&amp;tri=dd+AS+RANK+&amp;imgcn.x=41&amp;imgcn.y=1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BEE66-5658-425C-AC85-0E1ED988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marcel.guillaume1@gmail.com</dc:creator>
  <cp:lastModifiedBy>marcel.guillaume1@gmail.com</cp:lastModifiedBy>
  <cp:revision>9</cp:revision>
  <dcterms:created xsi:type="dcterms:W3CDTF">2014-01-10T15:18:00Z</dcterms:created>
  <dcterms:modified xsi:type="dcterms:W3CDTF">2014-01-11T11:06:00Z</dcterms:modified>
</cp:coreProperties>
</file>